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67" w:rsidRPr="00480167" w:rsidRDefault="00480167" w:rsidP="00480167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i117650"/>
      <w:r w:rsidRPr="00480167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Гигиенические требования и нормативы качества питьевой воды</w:t>
      </w:r>
      <w:bookmarkEnd w:id="0"/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Качество питьевой воды должно соответствовать гигиеническим нормативам перед ее поступлением в распределительную сеть, а также в точках </w:t>
      </w:r>
      <w:proofErr w:type="spellStart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водоразбора</w:t>
      </w:r>
      <w:proofErr w:type="spellEnd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наружной и внутренней водопроводной сети.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i127832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Безопасность питьевой воды в эпидемическом отношении определяется ее соответствием нормативам по микробиологическим и </w:t>
      </w:r>
      <w:proofErr w:type="spellStart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паразитологическим</w:t>
      </w:r>
      <w:proofErr w:type="spellEnd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показателям, представленным в табл. </w:t>
      </w:r>
      <w:bookmarkEnd w:id="1"/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"http://files.stroyinf.ru/Data1/9/9742/" \l "i143808" \o "Таблица 1" </w:instrText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80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1</w:t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0167" w:rsidRPr="00480167" w:rsidRDefault="00480167" w:rsidP="00480167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i136696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</w:t>
      </w:r>
      <w:bookmarkEnd w:id="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3554"/>
        <w:gridCol w:w="1824"/>
      </w:tblGrid>
      <w:tr w:rsidR="00480167" w:rsidRPr="00480167" w:rsidTr="00480167">
        <w:trPr>
          <w:tblHeader/>
          <w:jc w:val="center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i143808"/>
            <w:r w:rsidRPr="0048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  <w:bookmarkEnd w:id="3"/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480167" w:rsidRPr="00480167" w:rsidTr="00480167">
        <w:trPr>
          <w:tblHeader/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бактерий в 100 мл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</w:t>
            </w:r>
          </w:p>
        </w:tc>
      </w:tr>
      <w:tr w:rsidR="00480167" w:rsidRPr="00480167" w:rsidTr="00480167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бактерии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бактерий в 100 мл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</w:t>
            </w:r>
          </w:p>
        </w:tc>
      </w:tr>
      <w:tr w:rsidR="00480167" w:rsidRPr="00480167" w:rsidTr="00480167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микробное число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образующих колонии бактерий в 1 мл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</w:t>
            </w:r>
          </w:p>
        </w:tc>
      </w:tr>
      <w:tr w:rsidR="00480167" w:rsidRPr="00480167" w:rsidTr="00480167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Колифаги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бляшкообразующих</w:t>
            </w:r>
            <w:proofErr w:type="spell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 (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100 мл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</w:t>
            </w:r>
          </w:p>
        </w:tc>
      </w:tr>
      <w:tr w:rsidR="00480167" w:rsidRPr="00480167" w:rsidTr="00480167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Споры 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сульфитредуцирующих</w:t>
            </w:r>
            <w:proofErr w:type="spell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клостридий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 в 20 мл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</w:t>
            </w:r>
          </w:p>
        </w:tc>
      </w:tr>
      <w:tr w:rsidR="00480167" w:rsidRPr="00480167" w:rsidTr="00480167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Цисты лямблий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цист в 50 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</w:t>
            </w:r>
          </w:p>
        </w:tc>
      </w:tr>
    </w:tbl>
    <w:p w:rsidR="00480167" w:rsidRPr="00480167" w:rsidRDefault="00480167" w:rsidP="00480167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Примечания: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1) При определении проводится трехкратное исследование по 100 мл отобранной пробы воды.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2) Превышение норматива не допускается в 95 % проб, отбираемых в точках </w:t>
      </w:r>
      <w:proofErr w:type="spellStart"/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водоразбора</w:t>
      </w:r>
      <w:proofErr w:type="spellEnd"/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наружной и внутренней водопроводной сети в течение 12 месяцев, при количестве исследуемых проб не менее 100 за год.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3) Определение проводится только в</w:t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системах водоснабжения из поверхностных источников перед подачей воды в распределительную сеть.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4) Определение проводится при оценке эффективности технологии обработки воды.</w:t>
      </w:r>
    </w:p>
    <w:p w:rsidR="00480167" w:rsidRPr="00480167" w:rsidRDefault="00480167" w:rsidP="00480167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При исследовании микробиологических показателей качества питьевой воды в каждой пробе проводится определение </w:t>
      </w:r>
      <w:proofErr w:type="spellStart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термотолерантных</w:t>
      </w:r>
      <w:proofErr w:type="spellEnd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колиформных</w:t>
      </w:r>
      <w:proofErr w:type="spellEnd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бактерий, общих </w:t>
      </w:r>
      <w:proofErr w:type="spellStart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колиформных</w:t>
      </w:r>
      <w:proofErr w:type="spellEnd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бактерий, общего микробного числа и </w:t>
      </w:r>
      <w:proofErr w:type="spellStart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колифагов</w:t>
      </w:r>
      <w:proofErr w:type="spellEnd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При обнаружении в пробе питьевой воды </w:t>
      </w:r>
      <w:proofErr w:type="spellStart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термотолерантных</w:t>
      </w:r>
      <w:proofErr w:type="spellEnd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колиформных</w:t>
      </w:r>
      <w:proofErr w:type="spellEnd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бактерий, и (или) общих </w:t>
      </w:r>
      <w:proofErr w:type="spellStart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колиформных</w:t>
      </w:r>
      <w:proofErr w:type="spellEnd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бактерий, и (или) </w:t>
      </w:r>
      <w:proofErr w:type="spellStart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колифагов</w:t>
      </w:r>
      <w:proofErr w:type="spellEnd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азота аммонийного, нитратов и нитритов.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i156363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3.3. При обнаружении в повторно взятых пробах воды общих </w:t>
      </w:r>
      <w:proofErr w:type="spellStart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колиформных</w:t>
      </w:r>
      <w:proofErr w:type="spellEnd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бактерий в количестве более 2 в 100 мл, и (или) </w:t>
      </w:r>
      <w:proofErr w:type="spellStart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термотолерантных</w:t>
      </w:r>
      <w:proofErr w:type="spellEnd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колиформных</w:t>
      </w:r>
      <w:proofErr w:type="spellEnd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бактерий, и (или) </w:t>
      </w:r>
      <w:proofErr w:type="spellStart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колифагов</w:t>
      </w:r>
      <w:proofErr w:type="spellEnd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проводится исследование проб воды для определения патогенных бактерий кишечной группы, и (или) </w:t>
      </w:r>
      <w:proofErr w:type="spellStart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энтеровирусов</w:t>
      </w:r>
      <w:proofErr w:type="spellEnd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bookmarkEnd w:id="4"/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Исследования питьевой воды на наличие патогенных бактерий кишечной группы и </w:t>
      </w:r>
      <w:proofErr w:type="spellStart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энтеровирусов</w:t>
      </w:r>
      <w:proofErr w:type="spellEnd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также по эпидемиологическим показаниям по решению центра госсанэпиднадзора.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Исследования воды на наличие патогенных микроорганизмов могут проводиться только в лабораториях, имеющих санитарно-эпидемиологическое заключение о соответствии условий выполнения работ санитарным правилам и лицензию на деятельность, связанную с использованием возбудителей инфекционных заболеваний.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Безвредность питьевой воды по химическому составу определяется ее соответствием нормативам </w:t>
      </w:r>
      <w:proofErr w:type="gramStart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i165082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Обобщенным показателям и содержанию вредных химических веществ, наиболее часто встречающихся в природных водах на территории Российской Федерации, а также веществ антропогенного происхождения, получивших глобальное распространение (табл. </w:t>
      </w:r>
      <w:bookmarkEnd w:id="5"/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"http://files.stroyinf.ru/Data1/9/9742/" \l "i202678" \o "Таблица 2" </w:instrText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80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2</w:t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i174062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4.2. Содержанию вредных химических веществ, поступающих и образующихся в воде в процессе ее обработки в системе водоснабжения (табл. </w:t>
      </w:r>
      <w:bookmarkEnd w:id="6"/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"http://files.stroyinf.ru/Data1/9/9742/" \l "i226838" \o "Таблица 3" </w:instrText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80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3</w:t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i186785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Содержанию вредных химических веществ, поступающих в источники водоснабжения в результате хозяйственной деятельности человека (прилож. </w:t>
      </w:r>
      <w:bookmarkEnd w:id="7"/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"http://files.stroyinf.ru/Data1/9/9742/" \l "i703918" \o "Приложение 2" </w:instrText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80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2</w:t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80167" w:rsidRPr="00480167" w:rsidRDefault="00480167" w:rsidP="00480167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8" w:name="i191978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  <w:bookmarkEnd w:id="8"/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6"/>
        <w:gridCol w:w="1113"/>
        <w:gridCol w:w="1952"/>
        <w:gridCol w:w="1040"/>
        <w:gridCol w:w="1113"/>
      </w:tblGrid>
      <w:tr w:rsidR="00480167" w:rsidRPr="00480167" w:rsidTr="00480167">
        <w:trPr>
          <w:tblHeader/>
          <w:jc w:val="center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i202678"/>
            <w:r w:rsidRPr="0048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  <w:bookmarkEnd w:id="9"/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(предельно допустимые концентрации) (ПДК), не более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вредности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опасности</w:t>
            </w:r>
          </w:p>
        </w:tc>
      </w:tr>
      <w:tr w:rsidR="00480167" w:rsidRPr="00480167" w:rsidTr="00480167">
        <w:trPr>
          <w:tblHeader/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80167" w:rsidRPr="00480167" w:rsidTr="00480167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Обобщенные показатели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Водородный показатель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рН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6-9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минерализация (сухой остаток)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(1500)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Жесткость общая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мг-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 (10)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Окисляемость 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Нефтепродукты, суммарно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Поверхностно-активные вещества (ПАВ), 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анионоактивные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Фенольный индекс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67" w:rsidRPr="00480167" w:rsidTr="00480167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Неорганические вещества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Алюминий (Al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3+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Барий (Ва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Бериллий (Ве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 (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(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 (1,0)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Кадмий (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</w:t>
            </w:r>
            <w:proofErr w:type="spell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Марганец (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(0,5)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 (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</w:t>
            </w:r>
            <w:proofErr w:type="spellEnd"/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Молибден (Мо, суммарно)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Мышьяк (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</w:t>
            </w:r>
            <w:proofErr w:type="spell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 (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</w:t>
            </w:r>
            <w:proofErr w:type="spell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Нитраты (по NО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 (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</w:t>
            </w:r>
            <w:proofErr w:type="spell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 (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proofErr w:type="spellEnd"/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 (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</w:t>
            </w:r>
            <w:proofErr w:type="spell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Стронций (Sr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Сульфаты (SO</w:t>
            </w:r>
            <w:r w:rsidRPr="00480167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47BC27BC" wp14:editId="184D358F">
                  <wp:extent cx="152400" cy="228600"/>
                  <wp:effectExtent l="0" t="0" r="0" b="0"/>
                  <wp:docPr id="1" name="Рисунок 1" descr="http://files.stroyinf.ru/Data1/9/9742/x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stroyinf.ru/Data1/9/9742/x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Фториды (F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67" w:rsidRPr="00480167" w:rsidTr="00480167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Для климатических районов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I и II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III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 (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  <w:proofErr w:type="spellEnd"/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 (Cr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6+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Цианиды (CN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 (Zn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0167" w:rsidRPr="00480167" w:rsidTr="00480167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Органические вещества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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-ГХЦ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Г(</w:t>
            </w:r>
            <w:proofErr w:type="spellStart"/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линдан</w:t>
            </w:r>
            <w:proofErr w:type="spell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ДДТ (сумма изомеров)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2,4-Д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80167" w:rsidRPr="00480167" w:rsidRDefault="00480167" w:rsidP="00480167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Примечания: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1) Лимитирующий признак вредности вещества, по которому установлен норматив: «с.-т.» - санитарно-токсикологический, «орг.» - органолептический.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2) 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населённом пункте и применяемой технологии водоподготовки.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3) Нормативы приняты в соответствии с рекомендациями ВОЗ.</w:t>
      </w:r>
    </w:p>
    <w:p w:rsidR="00480167" w:rsidRPr="00480167" w:rsidRDefault="00480167" w:rsidP="00480167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0" w:name="i216601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3</w:t>
      </w:r>
      <w:bookmarkEnd w:id="1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152"/>
        <w:gridCol w:w="2304"/>
        <w:gridCol w:w="1056"/>
        <w:gridCol w:w="1056"/>
      </w:tblGrid>
      <w:tr w:rsidR="00480167" w:rsidRPr="00480167" w:rsidTr="00480167">
        <w:trPr>
          <w:tblHeader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i226838"/>
            <w:r w:rsidRPr="0048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  <w:bookmarkEnd w:id="11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(предельно допустимые концентрации) (ПДК), не более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вредности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опасности</w:t>
            </w:r>
          </w:p>
        </w:tc>
      </w:tr>
      <w:tr w:rsidR="00480167" w:rsidRPr="00480167" w:rsidTr="00480167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67" w:rsidRPr="00480167" w:rsidTr="00480167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остаточный свободный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0,3-0,5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0167" w:rsidRPr="00480167" w:rsidTr="00480167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остаточный связанный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0,8-1,2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0167" w:rsidRPr="00480167" w:rsidTr="00480167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Хлороформ (при хлорировании воды)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 остаточный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67" w:rsidRPr="00480167" w:rsidTr="00480167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Формальдегид (при озонировании воды)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Полиакриламид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Активированная кремнекислота (по 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Полифосфаты (по РО</w:t>
            </w:r>
            <w:r w:rsidRPr="00480167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27197484" wp14:editId="1697BDC7">
                  <wp:extent cx="133350" cy="228600"/>
                  <wp:effectExtent l="0" t="0" r="0" b="0"/>
                  <wp:docPr id="2" name="Рисунок 2" descr="http://files.stroyinf.ru/Data1/9/9742/x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les.stroyinf.ru/Data1/9/9742/x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0167" w:rsidRPr="00480167" w:rsidTr="00480167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Остаточные количества алюмини</w:t>
            </w:r>
            <w:proofErr w:type="gram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железосодержащих коагулянтов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показатели «Алюминий», «Железо» табл. </w:t>
            </w:r>
            <w:hyperlink r:id="rId7" w:anchor="i202678" w:tooltip="Таблица 2" w:history="1">
              <w:r w:rsidRPr="0048016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67" w:rsidRPr="00480167" w:rsidRDefault="00480167" w:rsidP="00480167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Примечания: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1) При обеззараживании воды свободным хлором время его контакта с водой должно составлять не менее 30 минут, связанным хлором не менее 60 минут.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Контроль за</w:t>
      </w:r>
      <w:proofErr w:type="gramEnd"/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содержанием остаточного хлора производится перед подачей воды в распределительную сеть.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 одновременном присутствии в воде свободного и связанного хлора их общая концентрация не должна превышать 1,2 мг/л.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отдельных случаях по согласованию с центром госсанэпиднадзора может быть допущена повышенная концентрация хлора в питьевой воде.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2) Норматив принят в соответствии с рекомендациями ВОЗ.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3) </w:t>
      </w:r>
      <w:proofErr w:type="gramStart"/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Контроль за</w:t>
      </w:r>
      <w:proofErr w:type="gramEnd"/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содержанием остаточного озона производится после камеры смешения при обеспечении времени контакта не менее 12 минут.</w:t>
      </w:r>
    </w:p>
    <w:p w:rsidR="00480167" w:rsidRPr="00480167" w:rsidRDefault="00480167" w:rsidP="00480167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обнаружении в питьевой воде нескольких химических веществ, относящихся к 1 и 2 классам опасности и нормируемых по санитарно-токсикологическому признаку вредности, сумма отношений обнаруженных концентраций каждого из них в воде к величине его ПДК не должна быть больше 1. Расчет ведется по формуле</w:t>
      </w:r>
      <w:proofErr w:type="gramStart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480167" w:rsidRPr="00480167" w:rsidRDefault="00480167" w:rsidP="0048016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32B1D2B5" wp14:editId="6AED48C3">
            <wp:extent cx="1809750" cy="476250"/>
            <wp:effectExtent l="0" t="0" r="0" b="0"/>
            <wp:docPr id="3" name="Рисунок 3" descr="http://files.stroyinf.ru/Data1/9/9742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troyinf.ru/Data1/9/9742/x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концентрации индивидуальных химических веществ 1 и 2 класса опасности: факт</w:t>
      </w:r>
      <w:proofErr w:type="gramStart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актическая) и доп. (допустимая).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i231876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Благоприятные органолептические свойства воды определяются ее соответствием нормативам, указанным в табл. </w:t>
      </w:r>
      <w:bookmarkEnd w:id="12"/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"http://files.stroyinf.ru/Data1/9/9742/" \l "i253262" \o "Таблица 4" </w:instrText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80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4</w:t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нормативам содержания веществ, оказывающих влияние на органолептические свойства воды, приведенным в табл. </w:t>
      </w:r>
      <w:hyperlink r:id="rId9" w:anchor="i202678" w:tooltip="Таблица 2" w:history="1">
        <w:r w:rsidRPr="00480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0" w:anchor="i226838" w:tooltip="Таблица 3" w:history="1">
        <w:r w:rsidRPr="00480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прилож. </w:t>
      </w:r>
      <w:hyperlink r:id="rId11" w:anchor="i703918" w:tooltip="Приложение 2" w:history="1">
        <w:r w:rsidRPr="00480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0167" w:rsidRPr="00480167" w:rsidRDefault="00480167" w:rsidP="0048016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i246107"/>
      <w:r w:rsidRPr="0048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4</w:t>
      </w:r>
      <w:bookmarkEnd w:id="1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5038"/>
        <w:gridCol w:w="2757"/>
      </w:tblGrid>
      <w:tr w:rsidR="00480167" w:rsidRPr="00480167" w:rsidTr="00480167">
        <w:trPr>
          <w:tblHeader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i253262"/>
            <w:r w:rsidRPr="0048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  <w:bookmarkEnd w:id="14"/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Нормативы, не более</w:t>
            </w:r>
          </w:p>
        </w:tc>
      </w:tr>
      <w:tr w:rsidR="00480167" w:rsidRPr="00480167" w:rsidTr="00480167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0167" w:rsidRPr="00480167" w:rsidTr="00480167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градусы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(35) 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480167" w:rsidRPr="00480167" w:rsidTr="00480167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Мутность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ЕМФ (единицы мутности по </w:t>
            </w:r>
            <w:proofErr w:type="spellStart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формазину</w:t>
            </w:r>
            <w:proofErr w:type="spellEnd"/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или мг/л (по каолину)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 (3,5) 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  <w:p w:rsidR="00480167" w:rsidRPr="00480167" w:rsidRDefault="00480167" w:rsidP="004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(2) </w:t>
            </w:r>
            <w:r w:rsidRPr="004801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</w:tbl>
    <w:p w:rsidR="00480167" w:rsidRPr="00480167" w:rsidRDefault="00480167" w:rsidP="00480167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Примечание.</w:t>
      </w:r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</w:t>
      </w:r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водоснабжения на основании оценки санитарно-эпидемиологической обстановки в населенном пункте и применяемой технологии водоподготовки.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Не допускается присутствие в питьевой воде различных невооруженным глазом видных организмов и поверхностной пленки.</w:t>
      </w:r>
    </w:p>
    <w:p w:rsidR="00480167" w:rsidRPr="00480167" w:rsidRDefault="00480167" w:rsidP="00480167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i/>
          <w:iCs/>
          <w:color w:val="800080"/>
          <w:sz w:val="30"/>
          <w:szCs w:val="30"/>
          <w:lang w:eastAsia="ru-RU"/>
        </w:rPr>
      </w:pPr>
      <w:bookmarkStart w:id="15" w:name="i268558"/>
      <w:r w:rsidRPr="00480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Постановлением Главного государственного санитарного врача РФ от 25 февраля 2010 г. </w:t>
      </w:r>
      <w:bookmarkEnd w:id="15"/>
      <w:r w:rsidRPr="00480167">
        <w:rPr>
          <w:rFonts w:ascii="Arial" w:eastAsia="Times New Roman" w:hAnsi="Arial" w:cs="Arial"/>
          <w:i/>
          <w:iCs/>
          <w:color w:val="800080"/>
          <w:sz w:val="30"/>
          <w:szCs w:val="30"/>
          <w:lang w:eastAsia="ru-RU"/>
        </w:rPr>
        <w:fldChar w:fldCharType="begin"/>
      </w:r>
      <w:r w:rsidRPr="00480167">
        <w:rPr>
          <w:rFonts w:ascii="Arial" w:eastAsia="Times New Roman" w:hAnsi="Arial" w:cs="Arial"/>
          <w:i/>
          <w:iCs/>
          <w:color w:val="800080"/>
          <w:sz w:val="30"/>
          <w:szCs w:val="30"/>
          <w:lang w:eastAsia="ru-RU"/>
        </w:rPr>
        <w:instrText xml:space="preserve"> HYPERLINK "http://files.stroyinf.ru/Data1/9/9742/index15732.htm" \o "Об утверждении СанПиН 2.1.4.2580-10" </w:instrText>
      </w:r>
      <w:r w:rsidRPr="00480167">
        <w:rPr>
          <w:rFonts w:ascii="Arial" w:eastAsia="Times New Roman" w:hAnsi="Arial" w:cs="Arial"/>
          <w:i/>
          <w:iCs/>
          <w:color w:val="800080"/>
          <w:sz w:val="30"/>
          <w:szCs w:val="30"/>
          <w:lang w:eastAsia="ru-RU"/>
        </w:rPr>
        <w:fldChar w:fldCharType="separate"/>
      </w:r>
      <w:r w:rsidRPr="00480167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>N 10</w:t>
      </w:r>
      <w:r w:rsidRPr="00480167">
        <w:rPr>
          <w:rFonts w:ascii="Arial" w:eastAsia="Times New Roman" w:hAnsi="Arial" w:cs="Arial"/>
          <w:i/>
          <w:iCs/>
          <w:color w:val="800080"/>
          <w:sz w:val="30"/>
          <w:szCs w:val="30"/>
          <w:lang w:eastAsia="ru-RU"/>
        </w:rPr>
        <w:fldChar w:fldCharType="end"/>
      </w:r>
      <w:r w:rsidRPr="004801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пункт 3.6 главы III настоящих СанПиН изложен в новой редакции, вступающей в силу с 1 мая 2010 г.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_GoBack"/>
      <w:bookmarkEnd w:id="16"/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Радиационная безопасность питьевой воды определяется ее соответствием нормам радиационной безопасности по показателям, представленным в таблице 5.</w:t>
      </w:r>
    </w:p>
    <w:p w:rsidR="00480167" w:rsidRPr="00480167" w:rsidRDefault="00480167" w:rsidP="00480167">
      <w:pPr>
        <w:spacing w:before="120" w:after="120" w:line="240" w:lineRule="auto"/>
        <w:ind w:firstLine="284"/>
        <w:jc w:val="righ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547"/>
        <w:gridCol w:w="3963"/>
      </w:tblGrid>
      <w:tr w:rsidR="00480167" w:rsidRPr="00480167" w:rsidTr="00480167">
        <w:trPr>
          <w:trHeight w:val="20"/>
          <w:jc w:val="center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0167" w:rsidRPr="00480167" w:rsidRDefault="00480167" w:rsidP="0048016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0167" w:rsidRPr="00480167" w:rsidRDefault="00480167" w:rsidP="0048016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2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0167" w:rsidRPr="00480167" w:rsidRDefault="00480167" w:rsidP="0048016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радиационной безопасности</w:t>
            </w:r>
          </w:p>
        </w:tc>
      </w:tr>
      <w:tr w:rsidR="00480167" w:rsidRPr="00480167" w:rsidTr="00480167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0167" w:rsidRPr="00480167" w:rsidRDefault="00480167" w:rsidP="0048016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Суммарные показатели (1)</w:t>
            </w:r>
          </w:p>
        </w:tc>
      </w:tr>
      <w:tr w:rsidR="00480167" w:rsidRPr="00480167" w:rsidTr="00480167">
        <w:trPr>
          <w:trHeight w:val="20"/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0167" w:rsidRPr="00480167" w:rsidRDefault="00480167" w:rsidP="0048016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Удельная суммарная альфа-активность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0167" w:rsidRPr="00480167" w:rsidRDefault="00480167" w:rsidP="0048016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0167" w:rsidRPr="00480167" w:rsidRDefault="00480167" w:rsidP="0048016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80167" w:rsidRPr="00480167" w:rsidTr="00480167">
        <w:trPr>
          <w:trHeight w:val="20"/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0167" w:rsidRPr="00480167" w:rsidRDefault="00480167" w:rsidP="0048016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Удельная суммарная бета-активность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0167" w:rsidRPr="00480167" w:rsidRDefault="00480167" w:rsidP="0048016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0167" w:rsidRPr="00480167" w:rsidRDefault="00480167" w:rsidP="0048016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80167" w:rsidRPr="00480167" w:rsidTr="00480167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0167" w:rsidRPr="00480167" w:rsidRDefault="00480167" w:rsidP="0048016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Радионуклиды (2)</w:t>
            </w:r>
          </w:p>
        </w:tc>
      </w:tr>
      <w:tr w:rsidR="00480167" w:rsidRPr="00480167" w:rsidTr="00480167">
        <w:trPr>
          <w:trHeight w:val="20"/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0167" w:rsidRPr="00480167" w:rsidRDefault="00480167" w:rsidP="0048016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Радон (</w:t>
            </w: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222</w:t>
            </w: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Rn) (3)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0167" w:rsidRPr="00480167" w:rsidRDefault="00480167" w:rsidP="0048016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0167" w:rsidRPr="00480167" w:rsidRDefault="00480167" w:rsidP="0048016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480167" w:rsidRPr="00480167" w:rsidTr="00480167">
        <w:trPr>
          <w:trHeight w:val="20"/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0167" w:rsidRPr="00480167" w:rsidRDefault="00480167" w:rsidP="0048016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Сигма радионуклидов (3)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0167" w:rsidRPr="00480167" w:rsidRDefault="00480167" w:rsidP="0048016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0167" w:rsidRPr="00480167" w:rsidRDefault="00480167" w:rsidP="0048016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≤1,0</w:t>
            </w:r>
          </w:p>
        </w:tc>
      </w:tr>
    </w:tbl>
    <w:p w:rsidR="00480167" w:rsidRPr="00480167" w:rsidRDefault="00480167" w:rsidP="00480167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b/>
          <w:bCs/>
          <w:color w:val="000000"/>
          <w:spacing w:val="40"/>
          <w:sz w:val="20"/>
          <w:szCs w:val="20"/>
          <w:lang w:eastAsia="ru-RU"/>
        </w:rPr>
        <w:t>Примечания: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(1) При превышении показателей проводится анализ содержания радионуклидов в воде.</w:t>
      </w:r>
    </w:p>
    <w:p w:rsidR="00480167" w:rsidRPr="00480167" w:rsidRDefault="00480167" w:rsidP="004801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(2) Перечень определяемых радионуклидов в воде устанавливается в соответствии с санитарным законодательством. Определение радона для подземных источников водоснабжения является обязательным.</w:t>
      </w:r>
    </w:p>
    <w:p w:rsidR="00480167" w:rsidRPr="00480167" w:rsidRDefault="00480167" w:rsidP="00480167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(3) При совместном присутствии в воде нескольких радионуклидов должно выполняться условие </w:t>
      </w:r>
      <w:r w:rsidRPr="0048016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9A4F796" wp14:editId="48BB3E29">
            <wp:extent cx="638175" cy="190500"/>
            <wp:effectExtent l="0" t="0" r="9525" b="0"/>
            <wp:docPr id="4" name="Рисунок 4" descr="http://files.stroyinf.ru/Data1/9/9742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troyinf.ru/Data1/9/9742/x0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где </w:t>
      </w:r>
      <w:proofErr w:type="spellStart"/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Start"/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i</w:t>
      </w:r>
      <w:proofErr w:type="spellEnd"/>
      <w:proofErr w:type="gramEnd"/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удельная активность </w:t>
      </w:r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i</w:t>
      </w:r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гo</w:t>
      </w:r>
      <w:proofErr w:type="spellEnd"/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радионуклида в воде; </w:t>
      </w:r>
      <w:proofErr w:type="spellStart"/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</w:t>
      </w:r>
      <w:r w:rsidRPr="004801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i</w:t>
      </w:r>
      <w:proofErr w:type="spellEnd"/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соответствующий уровень вмешательства согласно приложению 2а к СанПиН 2.6.1.2523-09* "Нормы радиационной безопасности (</w:t>
      </w:r>
      <w:hyperlink r:id="rId13" w:tooltip="Нормы радиационной безопасности" w:history="1">
        <w:r w:rsidRPr="00480167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НРБ-99/2009</w:t>
        </w:r>
      </w:hyperlink>
      <w:r w:rsidRPr="00480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)". При невыполнении условия оценка воды проводится в соответствии с санитарным законодательством".</w:t>
      </w:r>
    </w:p>
    <w:p w:rsidR="00393F9F" w:rsidRDefault="00393F9F"/>
    <w:sectPr w:rsidR="0039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67"/>
    <w:rsid w:val="00393F9F"/>
    <w:rsid w:val="0048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files.stroyinf.ru/Data1/56/56325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troyinf.ru/Data1/9/9742/" TargetMode="External"/><Relationship Id="rId12" Type="http://schemas.openxmlformats.org/officeDocument/2006/relationships/image" Target="media/image4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files.stroyinf.ru/Data1/9/9742/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files.stroyinf.ru/Data1/9/97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9/974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2017-01-13T05:28:00Z</dcterms:created>
  <dcterms:modified xsi:type="dcterms:W3CDTF">2017-01-13T05:33:00Z</dcterms:modified>
</cp:coreProperties>
</file>